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1C4C5166"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sidRPr="00C37BEB">
              <w:rPr>
                <w:rFonts w:asciiTheme="majorHAnsi" w:hAnsiTheme="majorHAnsi" w:cs="Arial"/>
                <w:b/>
                <w:sz w:val="18"/>
                <w:szCs w:val="18"/>
              </w:rPr>
              <w:t>General Chemistry II</w:t>
            </w:r>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4DF522E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37BEB" w:rsidRPr="00C37BEB">
              <w:rPr>
                <w:rFonts w:asciiTheme="majorHAnsi" w:hAnsiTheme="majorHAnsi" w:cs="Arial"/>
                <w:b/>
                <w:sz w:val="18"/>
                <w:szCs w:val="18"/>
              </w:rPr>
              <w:t>Gen. Chem. 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504996D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37BEB">
              <w:rPr>
                <w:rFonts w:asciiTheme="majorHAnsi" w:hAnsiTheme="majorHAnsi" w:cs="Arial"/>
                <w:b/>
                <w:sz w:val="18"/>
                <w:szCs w:val="18"/>
              </w:rPr>
              <w:t>1</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322BBD0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37BEB">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6120CCA1"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1D47E5">
                    <w:rPr>
                      <w:rFonts w:asciiTheme="majorHAnsi" w:hAnsiTheme="majorHAnsi" w:cs="Arial"/>
                      <w:b/>
                      <w:sz w:val="18"/>
                      <w:szCs w:val="18"/>
                    </w:rPr>
                  </w:r>
                  <w:r w:rsidR="001D47E5">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13E3BCB3"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37BEB">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0D646841"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37BEB">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60002DE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37BEB">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3C54B93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Pr>
                <w:rFonts w:asciiTheme="majorHAnsi" w:hAnsiTheme="majorHAnsi" w:cs="Arial"/>
                <w:b/>
                <w:sz w:val="18"/>
                <w:szCs w:val="18"/>
              </w:rPr>
              <w:t>2</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1952A2D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B48B6" w:rsidRPr="00B96B4F">
              <w:rPr>
                <w:rFonts w:asciiTheme="majorHAnsi" w:hAnsiTheme="majorHAnsi"/>
                <w:b/>
                <w:sz w:val="18"/>
                <w:szCs w:val="18"/>
              </w:rPr>
              <w:t> </w:t>
            </w:r>
            <w:r w:rsidR="00C37BEB">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62E74FD3"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37BEB">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528B70E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37BEB">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6C632FC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Pr>
                <w:rFonts w:asciiTheme="majorHAnsi" w:hAnsiTheme="majorHAnsi" w:cs="Arial"/>
                <w:b/>
                <w:sz w:val="18"/>
                <w:szCs w:val="18"/>
              </w:rPr>
              <w:t>114,5</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4A777E13"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37BEB">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0707C61D"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Pr>
                <w:rFonts w:asciiTheme="majorHAnsi" w:hAnsiTheme="majorHAnsi" w:cs="Arial"/>
                <w:b/>
                <w:sz w:val="18"/>
                <w:szCs w:val="18"/>
              </w:rPr>
              <w:t>170,75</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64FA7809"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 xml:space="preserve">Chemistry – Chemistry </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3E8B860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37BEB">
              <w:rPr>
                <w:rFonts w:asciiTheme="majorHAnsi" w:hAnsiTheme="majorHAnsi" w:cs="Arial"/>
                <w:b/>
                <w:sz w:val="18"/>
                <w:szCs w:val="18"/>
              </w:rPr>
              <w:t xml:space="preserve">Aida Crnkić </w:t>
            </w:r>
            <w:r w:rsidR="00FB48B6" w:rsidRPr="00B96B4F">
              <w:rPr>
                <w:rFonts w:asciiTheme="majorHAnsi" w:hAnsiTheme="majorHAnsi" w:cs="Arial"/>
                <w:b/>
                <w:sz w:val="18"/>
                <w:szCs w:val="18"/>
              </w:rPr>
              <w:t> </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D095D6F" w14:textId="77777777" w:rsidR="00C37BEB" w:rsidRPr="00C37BEB" w:rsidRDefault="006D5B9B" w:rsidP="00C3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sidRPr="00C37BEB">
              <w:rPr>
                <w:rFonts w:asciiTheme="majorHAnsi" w:hAnsiTheme="majorHAnsi" w:cs="Arial"/>
                <w:b/>
                <w:sz w:val="18"/>
                <w:szCs w:val="18"/>
              </w:rPr>
              <w:t>Provide students with basic knowledge and acquired experience related to the understanding of specific areas of general chemistry;</w:t>
            </w:r>
          </w:p>
          <w:p w14:paraId="6B5270FE" w14:textId="77777777" w:rsidR="00C37BEB" w:rsidRPr="00C37BEB" w:rsidRDefault="00C37BEB" w:rsidP="00C37BEB">
            <w:pPr>
              <w:pStyle w:val="NoSpacing"/>
              <w:rPr>
                <w:rFonts w:asciiTheme="majorHAnsi" w:hAnsiTheme="majorHAnsi" w:cs="Arial"/>
                <w:b/>
                <w:sz w:val="18"/>
                <w:szCs w:val="18"/>
              </w:rPr>
            </w:pPr>
          </w:p>
          <w:p w14:paraId="54C5C246" w14:textId="77777777"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lastRenderedPageBreak/>
              <w:t>Enhance their communication skills in both written and verbal forms;</w:t>
            </w:r>
          </w:p>
          <w:p w14:paraId="3BC44FA6" w14:textId="37D58BE9" w:rsidR="00CB72ED" w:rsidRPr="00B96B4F"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Improve skills in solving computational and experimental problems.</w:t>
            </w:r>
            <w:r w:rsidR="006D5B9B"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9B2EE27" w14:textId="07A70C28" w:rsidR="00C37BEB" w:rsidRPr="00C37BEB" w:rsidRDefault="006D5B9B" w:rsidP="00C3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sidRPr="00C37BEB">
              <w:rPr>
                <w:rFonts w:asciiTheme="majorHAnsi" w:hAnsiTheme="majorHAnsi" w:cs="Arial"/>
                <w:b/>
                <w:sz w:val="18"/>
                <w:szCs w:val="18"/>
              </w:rPr>
              <w:t>Acquisition and application of basic knowledge in general chemistry, which is essential for understanding facts, principles, and theories for more detailed study of chemical disciplines in other courses in later years.</w:t>
            </w:r>
          </w:p>
          <w:p w14:paraId="584C7165" w14:textId="77777777" w:rsid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Students have developed the skills to independently conduct experiments. After attending and successfully completing the course, students have gained knowledge of:</w:t>
            </w:r>
          </w:p>
          <w:p w14:paraId="6FB9960E" w14:textId="09172754"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General chemical principles in solutions;</w:t>
            </w:r>
          </w:p>
          <w:p w14:paraId="4EED9B2F" w14:textId="77777777"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Equilibria in homogeneous and heterogeneous systems;</w:t>
            </w:r>
          </w:p>
          <w:p w14:paraId="75EAA0F4" w14:textId="70C06CD6" w:rsidR="00CB72ED" w:rsidRPr="00B96B4F"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Types of chemical reactions in closed systems and in the environment.</w:t>
            </w:r>
            <w:r w:rsidR="006D5B9B"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E53A8AD" w14:textId="3A64D29C" w:rsidR="00C37BEB" w:rsidRPr="00C37BEB" w:rsidRDefault="006D5B9B" w:rsidP="00C3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sidRPr="00C37BEB">
              <w:rPr>
                <w:rFonts w:asciiTheme="majorHAnsi" w:hAnsiTheme="majorHAnsi" w:cs="Arial"/>
                <w:b/>
                <w:sz w:val="18"/>
                <w:szCs w:val="18"/>
              </w:rPr>
              <w:t>Solutions. Solution concentration, converting between different concentration units.</w:t>
            </w:r>
            <w:r w:rsidR="00C37BEB">
              <w:rPr>
                <w:rFonts w:asciiTheme="majorHAnsi" w:hAnsiTheme="majorHAnsi" w:cs="Arial"/>
                <w:b/>
                <w:sz w:val="18"/>
                <w:szCs w:val="18"/>
              </w:rPr>
              <w:t xml:space="preserve"> </w:t>
            </w:r>
            <w:r w:rsidR="00C37BEB" w:rsidRPr="00C37BEB">
              <w:rPr>
                <w:rFonts w:asciiTheme="majorHAnsi" w:hAnsiTheme="majorHAnsi" w:cs="Arial"/>
                <w:b/>
                <w:sz w:val="18"/>
                <w:szCs w:val="18"/>
              </w:rPr>
              <w:t>Colligative properties of solutions.</w:t>
            </w:r>
          </w:p>
          <w:p w14:paraId="5E145D05" w14:textId="59A81D77"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Chemical reactions. Redox reactions and oxidation numbers.Energy changes in chemical reactions.Reaction rate and chemical equilibrium.Chemical equilibrium in electrolyte solutions.</w:t>
            </w:r>
            <w:r>
              <w:rPr>
                <w:rFonts w:asciiTheme="majorHAnsi" w:hAnsiTheme="majorHAnsi" w:cs="Arial"/>
                <w:b/>
                <w:sz w:val="18"/>
                <w:szCs w:val="18"/>
              </w:rPr>
              <w:t xml:space="preserve"> </w:t>
            </w:r>
            <w:r w:rsidRPr="00C37BEB">
              <w:rPr>
                <w:rFonts w:asciiTheme="majorHAnsi" w:hAnsiTheme="majorHAnsi" w:cs="Arial"/>
                <w:b/>
                <w:sz w:val="18"/>
                <w:szCs w:val="18"/>
              </w:rPr>
              <w:t>pH of solutions of acids, bases, and salts; buffers.</w:t>
            </w:r>
          </w:p>
          <w:p w14:paraId="3BB9811F" w14:textId="4E418340" w:rsidR="00CB72ED" w:rsidRPr="00B96B4F"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Galvanic cells and electrolysis.</w:t>
            </w:r>
            <w:r w:rsidR="006D5B9B"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F86E579" w14:textId="77777777" w:rsidR="00C37BEB" w:rsidRPr="00C37BEB" w:rsidRDefault="006D5B9B" w:rsidP="00C3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sidRPr="00C37BEB">
              <w:rPr>
                <w:rFonts w:asciiTheme="majorHAnsi" w:hAnsiTheme="majorHAnsi" w:cs="Arial"/>
                <w:b/>
                <w:sz w:val="18"/>
                <w:szCs w:val="18"/>
              </w:rPr>
              <w:t>Lectures using multimedia tools, active learning techniques, and active student participation and discussion;</w:t>
            </w:r>
          </w:p>
          <w:p w14:paraId="47D36B24" w14:textId="2945BFF5" w:rsidR="00CB72ED" w:rsidRPr="00B96B4F"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Laboratory (L) exercises;Consultations.Attendance at lectures and laboratory exercises is mandatory.Student attendance is recorded through student signatures and roll calls during laboratory exercises.Students are required to prepare in advance for laboratory exercises.Student participation and activity during lectures and laboratory exercises are monitored and recorded</w:t>
            </w:r>
            <w:r w:rsidR="006D5B9B"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4EEAC81" w14:textId="157F31C1" w:rsidR="00C37BEB" w:rsidRPr="00C37BEB" w:rsidRDefault="006D5B9B" w:rsidP="00C3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sidRPr="00C37BEB">
              <w:rPr>
                <w:rFonts w:asciiTheme="majorHAnsi" w:hAnsiTheme="majorHAnsi" w:cs="Arial"/>
                <w:b/>
                <w:sz w:val="18"/>
                <w:szCs w:val="18"/>
              </w:rPr>
              <w:t>Student knowledge assessment is carried out using the following methods: tests (partial exams), seminar paper, and the final exam.Student activity during lectures: maximum 5 points</w:t>
            </w:r>
          </w:p>
          <w:p w14:paraId="66E4F7DA" w14:textId="77777777"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Quizzes: maximum 10 points</w:t>
            </w:r>
          </w:p>
          <w:p w14:paraId="5B98925E" w14:textId="77777777"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Tests: maximum 40 points</w:t>
            </w:r>
          </w:p>
          <w:p w14:paraId="064EA524" w14:textId="735D0A4C" w:rsidR="00E11D98"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Final exam: maximum 45 points</w:t>
            </w:r>
          </w:p>
          <w:p w14:paraId="3FEC31B7" w14:textId="77777777" w:rsidR="00E11D98" w:rsidRDefault="00E11D98" w:rsidP="00E11D98">
            <w:pPr>
              <w:pStyle w:val="NoSpacing"/>
              <w:rPr>
                <w:rFonts w:asciiTheme="majorHAnsi" w:hAnsiTheme="majorHAnsi" w:cs="Arial"/>
                <w:b/>
                <w:sz w:val="18"/>
                <w:szCs w:val="18"/>
              </w:rPr>
            </w:pP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B29E37E" w14:textId="77777777" w:rsidR="00C37BEB" w:rsidRPr="00C37BEB" w:rsidRDefault="006D5B9B" w:rsidP="00C3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sidRPr="00C37BEB">
              <w:rPr>
                <w:rFonts w:asciiTheme="majorHAnsi" w:hAnsiTheme="majorHAnsi" w:cs="Arial"/>
                <w:b/>
                <w:sz w:val="18"/>
                <w:szCs w:val="18"/>
              </w:rPr>
              <w:t>Pre-exam obligations:</w:t>
            </w:r>
          </w:p>
          <w:p w14:paraId="565DDFEF" w14:textId="77777777"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Tests: 40%</w:t>
            </w:r>
          </w:p>
          <w:p w14:paraId="34EE1E4E" w14:textId="77777777"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Quizzes: 10%</w:t>
            </w:r>
          </w:p>
          <w:p w14:paraId="558F54C4" w14:textId="77777777"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Student activities: 5%</w:t>
            </w:r>
          </w:p>
          <w:p w14:paraId="603783D8" w14:textId="6C19D61E" w:rsidR="00CB72ED" w:rsidRPr="00B96B4F"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Final exam: 45%.</w:t>
            </w:r>
            <w:r w:rsidR="002376A6" w:rsidRPr="002376A6">
              <w:rPr>
                <w:rFonts w:asciiTheme="majorHAnsi" w:hAnsiTheme="majorHAnsi" w:cs="Arial"/>
                <w:b/>
                <w:sz w:val="18"/>
                <w:szCs w:val="18"/>
              </w:rPr>
              <w:tab/>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571C2D4" w14:textId="77777777" w:rsidR="00C37BEB" w:rsidRPr="00C37BEB" w:rsidRDefault="006D5B9B" w:rsidP="00C3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37BEB" w:rsidRPr="00C37BEB">
              <w:rPr>
                <w:rFonts w:asciiTheme="majorHAnsi" w:hAnsiTheme="majorHAnsi" w:cs="Arial"/>
                <w:b/>
                <w:sz w:val="18"/>
                <w:szCs w:val="18"/>
              </w:rPr>
              <w:t>Filipović, I., Lipanović, S. (2005). General and Inorganic Chemistry, Part I. Zagreb: Školska knjiga.</w:t>
            </w:r>
          </w:p>
          <w:p w14:paraId="354F15B0" w14:textId="77777777" w:rsidR="00C37BEB" w:rsidRPr="00C37BEB"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Crnkić, A. (2008). Fundamentals of General Chemistry. University of Tuzla.</w:t>
            </w:r>
          </w:p>
          <w:p w14:paraId="28F7BF18" w14:textId="30D8343A" w:rsidR="00CB72ED" w:rsidRPr="00B96B4F" w:rsidRDefault="00C37BEB" w:rsidP="00C37BEB">
            <w:pPr>
              <w:pStyle w:val="NoSpacing"/>
              <w:rPr>
                <w:rFonts w:asciiTheme="majorHAnsi" w:hAnsiTheme="majorHAnsi" w:cs="Arial"/>
                <w:b/>
                <w:sz w:val="18"/>
                <w:szCs w:val="18"/>
              </w:rPr>
            </w:pPr>
            <w:r w:rsidRPr="00C37BEB">
              <w:rPr>
                <w:rFonts w:asciiTheme="majorHAnsi" w:hAnsiTheme="majorHAnsi" w:cs="Arial"/>
                <w:b/>
                <w:sz w:val="18"/>
                <w:szCs w:val="18"/>
              </w:rPr>
              <w:t>Ćatović, B., Crnkić, A. (2017). General Chemistry with an Experimental Part. Tuzla: MIT-Ale.</w:t>
            </w:r>
            <w:r w:rsidR="006D5B9B"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8B0926"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B810824" w14:textId="79392687" w:rsidR="00CB72ED" w:rsidRPr="00B96B4F"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DCA95" w14:textId="77777777" w:rsidR="001D47E5" w:rsidRDefault="001D47E5">
      <w:pPr>
        <w:spacing w:line="240" w:lineRule="auto"/>
      </w:pPr>
      <w:r>
        <w:separator/>
      </w:r>
    </w:p>
  </w:endnote>
  <w:endnote w:type="continuationSeparator" w:id="0">
    <w:p w14:paraId="3EE31661" w14:textId="77777777" w:rsidR="001D47E5" w:rsidRDefault="001D47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6CF585AB"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E3C30">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FE3C30">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FE3C30">
            <w:rPr>
              <w:rFonts w:ascii="Cambria" w:hAnsi="Cambria" w:cs="Calibri"/>
              <w:noProof/>
              <w:sz w:val="16"/>
              <w:szCs w:val="16"/>
            </w:rPr>
            <w:t>3</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33076" w14:textId="77777777" w:rsidR="001D47E5" w:rsidRDefault="001D47E5">
      <w:pPr>
        <w:spacing w:after="0"/>
      </w:pPr>
      <w:r>
        <w:separator/>
      </w:r>
    </w:p>
  </w:footnote>
  <w:footnote w:type="continuationSeparator" w:id="0">
    <w:p w14:paraId="27D06F1A" w14:textId="77777777" w:rsidR="001D47E5" w:rsidRDefault="001D47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D47E5"/>
    <w:rsid w:val="001E2CEF"/>
    <w:rsid w:val="001F251C"/>
    <w:rsid w:val="001F6D8D"/>
    <w:rsid w:val="00202939"/>
    <w:rsid w:val="00205E97"/>
    <w:rsid w:val="00206A97"/>
    <w:rsid w:val="0022150F"/>
    <w:rsid w:val="00223C8C"/>
    <w:rsid w:val="0022575B"/>
    <w:rsid w:val="00227C8E"/>
    <w:rsid w:val="002376A6"/>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CB1"/>
    <w:rsid w:val="005F486C"/>
    <w:rsid w:val="00612005"/>
    <w:rsid w:val="00613582"/>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37BEB"/>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4AC0"/>
    <w:rsid w:val="00E059AF"/>
    <w:rsid w:val="00E06E08"/>
    <w:rsid w:val="00E11D9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3C30"/>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A6A2-503F-4BF6-82F5-0D5D09D46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2026-03-13T08:24:00Z</dcterms:created>
  <dcterms:modified xsi:type="dcterms:W3CDTF">2026-03-13T08:24:00Z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